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Style w:val="cat-FIOgrp-17rplc-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</w:t>
      </w:r>
      <w:r>
        <w:rPr>
          <w:rStyle w:val="cat-Addressgrp-2rplc-6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8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9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7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 Покачи Ханты-Мансийского автономного округа -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6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</w:t>
      </w:r>
      <w:r>
        <w:rPr>
          <w:rFonts w:ascii="Times New Roman" w:eastAsia="Times New Roman" w:hAnsi="Times New Roman" w:cs="Times New Roman"/>
          <w:sz w:val="26"/>
          <w:szCs w:val="26"/>
        </w:rPr>
        <w:t>00522000</w:t>
      </w:r>
      <w:r>
        <w:rPr>
          <w:rFonts w:ascii="Times New Roman" w:eastAsia="Times New Roman" w:hAnsi="Times New Roman" w:cs="Times New Roman"/>
          <w:sz w:val="26"/>
          <w:szCs w:val="26"/>
        </w:rPr>
        <w:t>7195593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2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явился, извещён надлежащем образом о времени и месте рассмотрения дела об административном правонарушении,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 ХМ 54</w:t>
      </w:r>
      <w:r>
        <w:rPr>
          <w:rFonts w:ascii="Times New Roman" w:eastAsia="Times New Roman" w:hAnsi="Times New Roman" w:cs="Times New Roman"/>
          <w:sz w:val="26"/>
          <w:szCs w:val="26"/>
        </w:rPr>
        <w:t>9417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18810005220007195593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не 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-копией объяснения </w:t>
      </w:r>
      <w:r>
        <w:rPr>
          <w:rStyle w:val="cat-FIOgrp-18rplc-2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9 декабря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18810005220007195593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4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 сентября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14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карточк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операции с водительским удостоверением на имя </w:t>
      </w:r>
      <w:r>
        <w:rPr>
          <w:rStyle w:val="cat-FIOgrp-18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 о привлечении к административной ответственности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8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8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0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9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</w:t>
      </w:r>
      <w:r>
        <w:rPr>
          <w:rStyle w:val="cat-Addressgrp-8rplc-4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0412365400235009062320110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0412365400235009062320110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11206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5">
    <w:name w:val="cat-FIO grp-17 rplc-5"/>
    <w:basedOn w:val="DefaultParagraphFont"/>
  </w:style>
  <w:style w:type="character" w:customStyle="1" w:styleId="cat-Addressgrp-2rplc-6">
    <w:name w:val="cat-Address grp-2 rplc-6"/>
    <w:basedOn w:val="DefaultParagraphFont"/>
  </w:style>
  <w:style w:type="character" w:customStyle="1" w:styleId="cat-FIOgrp-18rplc-7">
    <w:name w:val="cat-FIO grp-18 rplc-7"/>
    <w:basedOn w:val="DefaultParagraphFont"/>
  </w:style>
  <w:style w:type="character" w:customStyle="1" w:styleId="cat-FIOgrp-19rplc-8">
    <w:name w:val="cat-FIO grp-19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PassportDatagrp-27rplc-10">
    <w:name w:val="cat-PassportData grp-27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20rplc-14">
    <w:name w:val="cat-FIO grp-20 rplc-14"/>
    <w:basedOn w:val="DefaultParagraphFont"/>
  </w:style>
  <w:style w:type="character" w:customStyle="1" w:styleId="cat-Addressgrp-6rplc-17">
    <w:name w:val="cat-Address grp-6 rplc-17"/>
    <w:basedOn w:val="DefaultParagraphFont"/>
  </w:style>
  <w:style w:type="character" w:customStyle="1" w:styleId="cat-FIOgrp-20rplc-20">
    <w:name w:val="cat-FIO grp-20 rplc-20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18rplc-26">
    <w:name w:val="cat-FIO grp-18 rplc-26"/>
    <w:basedOn w:val="DefaultParagraphFont"/>
  </w:style>
  <w:style w:type="character" w:customStyle="1" w:styleId="cat-FIOgrp-18rplc-32">
    <w:name w:val="cat-FIO grp-18 rplc-32"/>
    <w:basedOn w:val="DefaultParagraphFont"/>
  </w:style>
  <w:style w:type="character" w:customStyle="1" w:styleId="cat-FIOgrp-18rplc-33">
    <w:name w:val="cat-FIO grp-18 rplc-33"/>
    <w:basedOn w:val="DefaultParagraphFont"/>
  </w:style>
  <w:style w:type="character" w:customStyle="1" w:styleId="cat-FIOgrp-18rplc-34">
    <w:name w:val="cat-FIO grp-18 rplc-34"/>
    <w:basedOn w:val="DefaultParagraphFont"/>
  </w:style>
  <w:style w:type="character" w:customStyle="1" w:styleId="cat-FIOgrp-20rplc-35">
    <w:name w:val="cat-FIO grp-20 rplc-35"/>
    <w:basedOn w:val="DefaultParagraphFont"/>
  </w:style>
  <w:style w:type="character" w:customStyle="1" w:styleId="cat-FIOgrp-19rplc-36">
    <w:name w:val="cat-FIO grp-19 rplc-36"/>
    <w:basedOn w:val="DefaultParagraphFont"/>
  </w:style>
  <w:style w:type="character" w:customStyle="1" w:styleId="cat-Addressgrp-8rplc-40">
    <w:name w:val="cat-Address grp-8 rplc-4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2FFC-F768-4963-BE83-0480DE70DD4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